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40" w:rsidRPr="00AB1940" w:rsidRDefault="00AB1940" w:rsidP="00AB1940">
      <w:pPr>
        <w:pStyle w:val="s44"/>
        <w:spacing w:before="0" w:beforeAutospacing="0" w:after="0" w:afterAutospacing="0"/>
        <w:jc w:val="right"/>
        <w:rPr>
          <w:rStyle w:val="bumpedfont15"/>
          <w:sz w:val="28"/>
          <w:szCs w:val="28"/>
        </w:rPr>
      </w:pPr>
      <w:r w:rsidRPr="00AB1940">
        <w:rPr>
          <w:rStyle w:val="bumpedfont15"/>
          <w:sz w:val="28"/>
          <w:szCs w:val="28"/>
        </w:rPr>
        <w:t>Приложение к Положению</w:t>
      </w:r>
    </w:p>
    <w:p w:rsidR="00AB1940" w:rsidRPr="00AB1940" w:rsidRDefault="00AB1940" w:rsidP="00AB1940">
      <w:pPr>
        <w:pStyle w:val="s44"/>
        <w:spacing w:before="0" w:beforeAutospacing="0" w:after="0" w:afterAutospacing="0"/>
        <w:jc w:val="right"/>
        <w:rPr>
          <w:rStyle w:val="bumpedfont15"/>
          <w:sz w:val="28"/>
          <w:szCs w:val="28"/>
        </w:rPr>
      </w:pPr>
      <w:r w:rsidRPr="00AB1940">
        <w:rPr>
          <w:rStyle w:val="bumpedfont15"/>
          <w:sz w:val="28"/>
          <w:szCs w:val="28"/>
        </w:rPr>
        <w:t xml:space="preserve">о муниципальном земельном контроле, </w:t>
      </w:r>
    </w:p>
    <w:p w:rsidR="00AB1940" w:rsidRPr="00AB1940" w:rsidRDefault="00AB1940" w:rsidP="00AB1940">
      <w:pPr>
        <w:pStyle w:val="s44"/>
        <w:spacing w:before="0" w:beforeAutospacing="0" w:after="0" w:afterAutospacing="0"/>
        <w:jc w:val="right"/>
        <w:rPr>
          <w:rStyle w:val="bumpedfont15"/>
          <w:sz w:val="28"/>
          <w:szCs w:val="28"/>
        </w:rPr>
      </w:pPr>
      <w:r w:rsidRPr="00AB1940">
        <w:rPr>
          <w:rStyle w:val="bumpedfont15"/>
          <w:sz w:val="28"/>
          <w:szCs w:val="28"/>
        </w:rPr>
        <w:t xml:space="preserve">утвержденном решением </w:t>
      </w:r>
    </w:p>
    <w:p w:rsidR="00AB1940" w:rsidRPr="00AB1940" w:rsidRDefault="00AB1940" w:rsidP="00AB1940">
      <w:pPr>
        <w:pStyle w:val="s44"/>
        <w:spacing w:before="0" w:beforeAutospacing="0" w:after="0" w:afterAutospacing="0"/>
        <w:jc w:val="right"/>
        <w:rPr>
          <w:rStyle w:val="bumpedfont15"/>
          <w:sz w:val="28"/>
          <w:szCs w:val="28"/>
        </w:rPr>
      </w:pPr>
      <w:r w:rsidRPr="00AB1940">
        <w:rPr>
          <w:rStyle w:val="bumpedfont15"/>
          <w:sz w:val="28"/>
          <w:szCs w:val="28"/>
        </w:rPr>
        <w:t>Совета депутатов от 28.10.2021 № 173</w:t>
      </w:r>
    </w:p>
    <w:p w:rsidR="00AB1940" w:rsidRDefault="00AB1940" w:rsidP="00AB1940">
      <w:pPr>
        <w:pStyle w:val="s44"/>
        <w:spacing w:before="0" w:beforeAutospacing="0" w:after="0" w:afterAutospacing="0"/>
        <w:jc w:val="right"/>
        <w:rPr>
          <w:rStyle w:val="bumpedfont15"/>
          <w:b/>
          <w:bCs/>
          <w:sz w:val="28"/>
          <w:szCs w:val="28"/>
        </w:rPr>
      </w:pPr>
    </w:p>
    <w:p w:rsidR="00AB1940" w:rsidRPr="00693DC4" w:rsidRDefault="00AB1940" w:rsidP="00AB1940">
      <w:pPr>
        <w:pStyle w:val="s44"/>
        <w:spacing w:before="0" w:beforeAutospacing="0" w:after="0" w:afterAutospacing="0"/>
        <w:jc w:val="center"/>
        <w:rPr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Критерии отнесения объектов контроля к категориям риска в рамках осуществления муниципального земельного контроля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1.</w:t>
      </w:r>
      <w:r w:rsidRPr="00693DC4">
        <w:rPr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К категории среднего риска относятся: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а)</w:t>
      </w:r>
      <w:r w:rsidRPr="00693DC4">
        <w:rPr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земельные участки, предназначенные для захоронения и размещения твердых бытовых отходов, размещения кладбищ, и примыкающие </w:t>
      </w:r>
      <w:r w:rsidRPr="00693DC4">
        <w:rPr>
          <w:sz w:val="28"/>
          <w:szCs w:val="28"/>
        </w:rPr>
        <w:br/>
      </w:r>
      <w:r w:rsidRPr="00693DC4">
        <w:rPr>
          <w:rStyle w:val="bumpedfont15"/>
          <w:sz w:val="28"/>
          <w:szCs w:val="28"/>
        </w:rPr>
        <w:t>к ним земельные участки;</w:t>
      </w:r>
      <w:bookmarkStart w:id="0" w:name="_GoBack"/>
      <w:bookmarkEnd w:id="0"/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б)</w:t>
      </w:r>
      <w:r>
        <w:rPr>
          <w:rStyle w:val="bumpedfont15"/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земельные участки, предназначенные для гаражного </w:t>
      </w:r>
      <w:r w:rsidRPr="00693DC4">
        <w:rPr>
          <w:sz w:val="28"/>
          <w:szCs w:val="28"/>
        </w:rPr>
        <w:br/>
      </w:r>
      <w:r w:rsidRPr="00693DC4">
        <w:rPr>
          <w:rStyle w:val="bumpedfont15"/>
          <w:sz w:val="28"/>
          <w:szCs w:val="28"/>
        </w:rPr>
        <w:t xml:space="preserve">и (или) жилищного строительства, ведения личного подсобного хозяйства (приусадебные земельные участки), граничащие с землями неразграниченной государственной собственностью. 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2.</w:t>
      </w:r>
      <w:r w:rsidRPr="00693DC4">
        <w:rPr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К категории умеренного риска относятся земельные участки </w:t>
      </w:r>
      <w:r w:rsidRPr="00693DC4">
        <w:rPr>
          <w:sz w:val="28"/>
          <w:szCs w:val="28"/>
        </w:rPr>
        <w:br/>
      </w:r>
      <w:r w:rsidRPr="00693DC4">
        <w:rPr>
          <w:rStyle w:val="bumpedfont15"/>
          <w:sz w:val="28"/>
          <w:szCs w:val="28"/>
        </w:rPr>
        <w:t>со следующими видами разрешенного использования: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а)</w:t>
      </w:r>
      <w:r w:rsidRPr="00693DC4">
        <w:rPr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сельскохозяйственное использование (код 1.0); 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б)</w:t>
      </w:r>
      <w:r w:rsidRPr="00693DC4">
        <w:rPr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объекты торговли (торговые центры, торгово-развлекательные центры (комплексы) (код 4.2);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в) рынки (код 4.3);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г) магазины (код 4.4);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д) общественное питание (код 4.6);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е) гостиничное обслуживание (код 4.7);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ж) объекты дорожного сервиса (код 4.9.1);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з) тяжелая промышленность (код 6.2); 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и) легкая промышленность (код 6.3);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к) фармацевтическая промышленность (код 6.3.1);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л) пищевая промышленность (код 6.4);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м) нефтехимическая промышленность (код 6.5);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н) строительная промышленность (код 6.6);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о) энергетика (код 6.7);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п) склады (код 6.9);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р) целлюлозно-бумажная промышленность (код 6.11);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с) автомобильный транспорт (код 7.2);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т) ведение садоводства (код 13.2);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у) ведение огородничества (код 13.1);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ф) граничащие с земельными участками с видами разрешенного использования: 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сельскохозяйственное использование (код 1.0);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питомники (код 1.17);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природно-познавательный туризм (код 5.2);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деятельность по особой охране и изучению природы (код 9.0); 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охрана природных территорий (код 9.1);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курортная деятельность (код 9.2);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lastRenderedPageBreak/>
        <w:t xml:space="preserve">   - санаторная деятельность (код 9.2.1);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резервные леса (код 10.4);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общее пользование водными объектами (код 11.1);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гидротехнические сооружения (код 11.3);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ведение огородничества (код 13.1); 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 xml:space="preserve">   - ведение садоводства (код 13.2).</w:t>
      </w:r>
    </w:p>
    <w:p w:rsidR="00AB1940" w:rsidRPr="00693DC4" w:rsidRDefault="00AB1940" w:rsidP="00AB19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DC4">
        <w:rPr>
          <w:rStyle w:val="bumpedfont15"/>
          <w:sz w:val="28"/>
          <w:szCs w:val="28"/>
        </w:rPr>
        <w:t>3.</w:t>
      </w:r>
      <w:r w:rsidRPr="00693DC4">
        <w:rPr>
          <w:sz w:val="28"/>
          <w:szCs w:val="28"/>
        </w:rPr>
        <w:t>​</w:t>
      </w:r>
      <w:r>
        <w:rPr>
          <w:sz w:val="28"/>
          <w:szCs w:val="28"/>
        </w:rPr>
        <w:t xml:space="preserve"> </w:t>
      </w:r>
      <w:r w:rsidRPr="00693DC4">
        <w:rPr>
          <w:rStyle w:val="bumpedfont15"/>
          <w:sz w:val="28"/>
          <w:szCs w:val="28"/>
        </w:rPr>
        <w:t>К категории низкого риска относятся все иные земельные участки, не отнесенные к категориям среднего или умеренного риска.</w:t>
      </w:r>
    </w:p>
    <w:p w:rsidR="00AB1940" w:rsidRDefault="00AB1940" w:rsidP="00AB1940">
      <w:pPr>
        <w:jc w:val="center"/>
        <w:rPr>
          <w:rStyle w:val="bumpedfont15"/>
          <w:sz w:val="28"/>
          <w:szCs w:val="28"/>
        </w:rPr>
      </w:pPr>
    </w:p>
    <w:p w:rsidR="00AB1940" w:rsidRDefault="00AB1940" w:rsidP="00AB1940">
      <w:pPr>
        <w:jc w:val="center"/>
        <w:rPr>
          <w:rStyle w:val="bumpedfont15"/>
          <w:sz w:val="28"/>
          <w:szCs w:val="28"/>
        </w:rPr>
      </w:pPr>
    </w:p>
    <w:p w:rsidR="00AB1940" w:rsidRPr="00693DC4" w:rsidRDefault="00AB1940" w:rsidP="00AB1940">
      <w:pPr>
        <w:jc w:val="center"/>
        <w:rPr>
          <w:rStyle w:val="bumpedfont15"/>
          <w:b/>
          <w:bCs w:val="0"/>
          <w:sz w:val="28"/>
          <w:szCs w:val="28"/>
        </w:rPr>
      </w:pPr>
      <w:r w:rsidRPr="00693DC4">
        <w:rPr>
          <w:rStyle w:val="bumpedfont15"/>
          <w:b/>
          <w:sz w:val="28"/>
          <w:szCs w:val="28"/>
        </w:rPr>
        <w:t>И Н Д И К А Т О Р Ы   Р И С К А</w:t>
      </w:r>
    </w:p>
    <w:p w:rsidR="00AB1940" w:rsidRPr="00693DC4" w:rsidRDefault="00AB1940" w:rsidP="00AB1940">
      <w:pPr>
        <w:pStyle w:val="s44"/>
        <w:spacing w:before="0" w:beforeAutospacing="0" w:after="0" w:afterAutospacing="0"/>
        <w:jc w:val="center"/>
        <w:rPr>
          <w:sz w:val="28"/>
          <w:szCs w:val="28"/>
        </w:rPr>
      </w:pPr>
      <w:r w:rsidRPr="00693DC4">
        <w:rPr>
          <w:rStyle w:val="bumpedfont15"/>
          <w:b/>
          <w:bCs/>
          <w:sz w:val="28"/>
          <w:szCs w:val="28"/>
        </w:rPr>
        <w:t>нарушения требований земельного законодательства, используемые для необходимости проведения внеплановых проверок при осуществлении муниципального земельного контроля</w:t>
      </w:r>
    </w:p>
    <w:p w:rsidR="00AB1940" w:rsidRPr="00693DC4" w:rsidRDefault="00AB1940" w:rsidP="00AB1940">
      <w:pPr>
        <w:pStyle w:val="s4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1940" w:rsidRPr="00693DC4" w:rsidRDefault="00AB1940" w:rsidP="00AB1940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93DC4">
        <w:rPr>
          <w:sz w:val="28"/>
          <w:szCs w:val="28"/>
        </w:rPr>
        <w:t>Несоответствие площади используемого юридическим лицом, индивидуальным предпринимателем, гражданином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AB1940" w:rsidRPr="00693DC4" w:rsidRDefault="00AB1940" w:rsidP="00AB1940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2.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AB1940" w:rsidRPr="00693DC4" w:rsidRDefault="00AB1940" w:rsidP="00AB1940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3. Несоответствие использования юридическим лицом, индивидуальным предпринимателем, гражданином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недвижимости, с учетом градостроительных регламентов.</w:t>
      </w:r>
    </w:p>
    <w:p w:rsidR="00AB1940" w:rsidRPr="00693DC4" w:rsidRDefault="00AB1940" w:rsidP="00AB1940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4. Выявление на земельном участке из земель сельскохозяйственного назначения, оборот которого регулируется 101-ФЗ, наличие на 50 и более процентах площади земельного участка зарастания сорными растениями и (или) древесно-кустарниковой растительностью (за исключением поле- и лесозащитных насаждений, плодовых и ягодных насаждений), и (или) наличие дерна, характеризующегося переплетением корней, побегов, корневищ многолетних сорных растений, глубина которого достигает 15 и более сантиметров (за исключением наличия дерна на земельных участках, предназначенных и используемых для выпаса сельскохозяйственных животных), и (или) распространение деградации земель;</w:t>
      </w:r>
    </w:p>
    <w:p w:rsidR="00AB1940" w:rsidRPr="00693DC4" w:rsidRDefault="00AB1940" w:rsidP="00AB1940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 xml:space="preserve">5. Выявление на земельном участке из земель сельскохозяйственного назначения, оборот которого регулируется 101-ФЗ, наличие признаков, указанных в 3 пункте, на 20 и более процентах площади земельного участка, </w:t>
      </w:r>
      <w:r w:rsidRPr="00693DC4">
        <w:rPr>
          <w:sz w:val="28"/>
          <w:szCs w:val="28"/>
        </w:rPr>
        <w:lastRenderedPageBreak/>
        <w:t>отнесенного в установленном порядке к особо ценным продуктивным сельскохозяйственным угодьям.</w:t>
      </w:r>
    </w:p>
    <w:p w:rsidR="00AB1940" w:rsidRPr="00693DC4" w:rsidRDefault="00AB1940" w:rsidP="00AB1940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6.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потребления);</w:t>
      </w:r>
    </w:p>
    <w:p w:rsidR="00AB1940" w:rsidRPr="00693DC4" w:rsidRDefault="00AB1940" w:rsidP="00AB1940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7. наличие на земельном участке специализированной техники, используемой для снятия и (или) перемещения плодородного слоя почвы;</w:t>
      </w:r>
    </w:p>
    <w:p w:rsidR="00AB1940" w:rsidRPr="00693DC4" w:rsidRDefault="00AB1940" w:rsidP="00AB1940">
      <w:pPr>
        <w:ind w:firstLine="709"/>
        <w:jc w:val="both"/>
        <w:rPr>
          <w:sz w:val="28"/>
          <w:szCs w:val="28"/>
        </w:rPr>
      </w:pPr>
      <w:r w:rsidRPr="00693DC4">
        <w:rPr>
          <w:sz w:val="28"/>
          <w:szCs w:val="28"/>
        </w:rPr>
        <w:t>8.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585AEC" w:rsidRDefault="00585AEC"/>
    <w:sectPr w:rsidR="0058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40"/>
    <w:rsid w:val="00585AEC"/>
    <w:rsid w:val="00A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E759"/>
  <w15:chartTrackingRefBased/>
  <w15:docId w15:val="{03570309-22A3-4E5D-8C17-5A25B7C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94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AB1940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4">
    <w:name w:val="s24"/>
    <w:basedOn w:val="a"/>
    <w:rsid w:val="00AB1940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9">
    <w:name w:val="s39"/>
    <w:basedOn w:val="a"/>
    <w:rsid w:val="00AB1940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4">
    <w:name w:val="s44"/>
    <w:basedOn w:val="a"/>
    <w:rsid w:val="00AB1940"/>
    <w:pPr>
      <w:spacing w:before="100" w:beforeAutospacing="1" w:after="100" w:afterAutospacing="1"/>
    </w:pPr>
    <w:rPr>
      <w:rFonts w:eastAsia="Calibri"/>
      <w:bCs w:val="0"/>
      <w:szCs w:val="24"/>
    </w:rPr>
  </w:style>
  <w:style w:type="character" w:customStyle="1" w:styleId="bumpedfont15">
    <w:name w:val="bumpedfont15"/>
    <w:basedOn w:val="a0"/>
    <w:rsid w:val="00AB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1</cp:revision>
  <dcterms:created xsi:type="dcterms:W3CDTF">2023-03-27T07:46:00Z</dcterms:created>
  <dcterms:modified xsi:type="dcterms:W3CDTF">2023-03-27T07:48:00Z</dcterms:modified>
</cp:coreProperties>
</file>